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6E" w:rsidRPr="000444FF" w:rsidRDefault="000444FF" w:rsidP="000444F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0444FF">
        <w:rPr>
          <w:rFonts w:ascii="Comic Sans MS" w:hAnsi="Comic Sans MS"/>
          <w:b/>
          <w:color w:val="FF0000"/>
          <w:sz w:val="40"/>
          <w:szCs w:val="40"/>
        </w:rPr>
        <w:t>Les frais d’accessoires d’achat et de vente</w:t>
      </w:r>
    </w:p>
    <w:p w:rsidR="000444FF" w:rsidRPr="000444FF" w:rsidRDefault="000444FF" w:rsidP="000444FF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0444FF">
        <w:rPr>
          <w:b/>
          <w:color w:val="FF0000"/>
          <w:u w:val="single"/>
        </w:rPr>
        <w:t>Les frais accessoires d’achat</w:t>
      </w:r>
    </w:p>
    <w:p w:rsidR="000444FF" w:rsidRDefault="000444FF" w:rsidP="000444FF">
      <w:r>
        <w:t>Les charges sont engagées lors de la réalisation d’opérations d’achat par l’entreprise :</w:t>
      </w:r>
    </w:p>
    <w:p w:rsidR="000444FF" w:rsidRDefault="000444FF" w:rsidP="000444FF">
      <w:pPr>
        <w:pStyle w:val="Paragraphedeliste"/>
        <w:numPr>
          <w:ilvl w:val="0"/>
          <w:numId w:val="2"/>
        </w:numPr>
      </w:pPr>
      <w:r>
        <w:t>Frais de transport</w:t>
      </w:r>
    </w:p>
    <w:p w:rsidR="000444FF" w:rsidRDefault="000444FF" w:rsidP="000444FF">
      <w:pPr>
        <w:pStyle w:val="Paragraphedeliste"/>
        <w:numPr>
          <w:ilvl w:val="0"/>
          <w:numId w:val="2"/>
        </w:numPr>
      </w:pPr>
      <w:r>
        <w:t>Assurance</w:t>
      </w:r>
    </w:p>
    <w:p w:rsidR="000444FF" w:rsidRDefault="000444FF" w:rsidP="000444FF">
      <w:pPr>
        <w:pStyle w:val="Paragraphedeliste"/>
        <w:numPr>
          <w:ilvl w:val="0"/>
          <w:numId w:val="2"/>
        </w:numPr>
      </w:pPr>
      <w:r>
        <w:t>Commission d’intermédiaire</w:t>
      </w:r>
    </w:p>
    <w:p w:rsidR="000444FF" w:rsidRDefault="000444FF" w:rsidP="000444FF">
      <w:pPr>
        <w:pStyle w:val="Paragraphedeliste"/>
        <w:numPr>
          <w:ilvl w:val="0"/>
          <w:numId w:val="2"/>
        </w:numPr>
      </w:pPr>
      <w:r>
        <w:t>Coût de déchargement, de manutention</w:t>
      </w:r>
    </w:p>
    <w:p w:rsidR="000444FF" w:rsidRDefault="000444FF" w:rsidP="000444FF">
      <w:r>
        <w:t>Un coût d’achat est le prix d’un achat plus les frais accessoires d’achat.</w:t>
      </w:r>
    </w:p>
    <w:p w:rsidR="000444FF" w:rsidRDefault="000444FF" w:rsidP="000444FF">
      <w:r>
        <w:t>Un coût d’achat des marchandises vendues est le coût d’achat plus ou moins les variations de stock (stock initial – stock final)</w:t>
      </w:r>
    </w:p>
    <w:p w:rsidR="000444FF" w:rsidRDefault="000444FF" w:rsidP="000444FF">
      <w:r>
        <w:t>La marge est la différence entre le prix de vente  moins le coût d’achat.</w:t>
      </w:r>
    </w:p>
    <w:p w:rsidR="000444FF" w:rsidRDefault="000444FF" w:rsidP="000444FF">
      <w:r>
        <w:t xml:space="preserve">La marge commerciale est la vente de marchandises moins le coût d’achat des marchandises vendues. </w:t>
      </w:r>
    </w:p>
    <w:p w:rsidR="000444FF" w:rsidRDefault="000444FF" w:rsidP="000444FF"/>
    <w:p w:rsidR="000444FF" w:rsidRDefault="000444FF" w:rsidP="000444FF">
      <w:r>
        <w:t>Enregistrement comptable des frais accessoires d’achat :</w:t>
      </w:r>
    </w:p>
    <w:p w:rsidR="000444FF" w:rsidRDefault="000444FF" w:rsidP="000444FF">
      <w:r>
        <w:t>Le client peut choisie trois solutions :</w:t>
      </w:r>
    </w:p>
    <w:p w:rsidR="000444FF" w:rsidRDefault="000444FF" w:rsidP="000444FF">
      <w:pPr>
        <w:pStyle w:val="Paragraphedeliste"/>
        <w:numPr>
          <w:ilvl w:val="0"/>
          <w:numId w:val="2"/>
        </w:numPr>
      </w:pPr>
      <w:r>
        <w:t>Dans le compte de charge par nature (624)</w:t>
      </w:r>
    </w:p>
    <w:p w:rsidR="000444FF" w:rsidRDefault="000444FF" w:rsidP="000444FF">
      <w:pPr>
        <w:pStyle w:val="Paragraphedeliste"/>
        <w:numPr>
          <w:ilvl w:val="0"/>
          <w:numId w:val="2"/>
        </w:numPr>
      </w:pPr>
      <w:r>
        <w:t>Dans le compte d’achat concerné (607)</w:t>
      </w:r>
    </w:p>
    <w:p w:rsidR="000444FF" w:rsidRDefault="000444FF" w:rsidP="000444FF">
      <w:pPr>
        <w:pStyle w:val="Paragraphedeliste"/>
        <w:numPr>
          <w:ilvl w:val="0"/>
          <w:numId w:val="2"/>
        </w:numPr>
      </w:pPr>
      <w:r>
        <w:t>Dans le compte 608 frais accessoires sur achats …</w:t>
      </w:r>
    </w:p>
    <w:tbl>
      <w:tblPr>
        <w:tblStyle w:val="Grilledutableau"/>
        <w:tblW w:w="0" w:type="auto"/>
        <w:tblLook w:val="04A0"/>
      </w:tblPr>
      <w:tblGrid>
        <w:gridCol w:w="2093"/>
      </w:tblGrid>
      <w:tr w:rsidR="001F665D" w:rsidTr="001F665D">
        <w:tc>
          <w:tcPr>
            <w:tcW w:w="2093" w:type="dxa"/>
          </w:tcPr>
          <w:p w:rsidR="001F665D" w:rsidRPr="001F665D" w:rsidRDefault="001F665D" w:rsidP="000444FF">
            <w:pPr>
              <w:rPr>
                <w:b/>
              </w:rPr>
            </w:pPr>
            <w:r w:rsidRPr="001F665D">
              <w:rPr>
                <w:b/>
              </w:rPr>
              <w:t>Facture</w:t>
            </w:r>
          </w:p>
        </w:tc>
      </w:tr>
      <w:tr w:rsidR="001F665D" w:rsidTr="001F665D">
        <w:tc>
          <w:tcPr>
            <w:tcW w:w="2093" w:type="dxa"/>
          </w:tcPr>
          <w:p w:rsidR="001F665D" w:rsidRDefault="001F665D" w:rsidP="000444FF">
            <w:r>
              <w:t>Brut HT : 1 000</w:t>
            </w:r>
          </w:p>
          <w:p w:rsidR="001F665D" w:rsidRDefault="001F665D" w:rsidP="000444FF">
            <w:r>
              <w:t>Remise 10% : 100</w:t>
            </w:r>
          </w:p>
          <w:p w:rsidR="001F665D" w:rsidRDefault="001F665D" w:rsidP="000444FF">
            <w:r>
              <w:t>Net commercial : 900</w:t>
            </w:r>
          </w:p>
          <w:p w:rsidR="001F665D" w:rsidRDefault="001F665D" w:rsidP="000444FF">
            <w:r>
              <w:t xml:space="preserve">TVA 19.6% : </w:t>
            </w:r>
            <w:r w:rsidR="00E60953">
              <w:t>176.40</w:t>
            </w:r>
          </w:p>
          <w:p w:rsidR="00E60953" w:rsidRDefault="00E60953" w:rsidP="000444FF">
            <w:r>
              <w:t>TTC : 1 076.40</w:t>
            </w:r>
          </w:p>
          <w:p w:rsidR="00E60953" w:rsidRDefault="00E60953" w:rsidP="000444FF">
            <w:r>
              <w:t>Port forfait : 100</w:t>
            </w:r>
          </w:p>
          <w:p w:rsidR="00E60953" w:rsidRDefault="00E60953" w:rsidP="000444FF">
            <w:r>
              <w:t>TVA 19.6% : 19.60</w:t>
            </w:r>
          </w:p>
          <w:p w:rsidR="00E60953" w:rsidRDefault="00E60953" w:rsidP="000444FF">
            <w:r>
              <w:t>TTC : 119.60</w:t>
            </w:r>
          </w:p>
          <w:p w:rsidR="00E60953" w:rsidRDefault="00E60953" w:rsidP="000444FF">
            <w:r>
              <w:t>Total TTC : 1 196</w:t>
            </w:r>
          </w:p>
        </w:tc>
      </w:tr>
    </w:tbl>
    <w:p w:rsidR="000444FF" w:rsidRDefault="000444FF" w:rsidP="000444FF"/>
    <w:tbl>
      <w:tblPr>
        <w:tblStyle w:val="Grilledutableau"/>
        <w:tblW w:w="0" w:type="auto"/>
        <w:tblLook w:val="04A0"/>
      </w:tblPr>
      <w:tblGrid>
        <w:gridCol w:w="959"/>
        <w:gridCol w:w="5812"/>
        <w:gridCol w:w="1275"/>
        <w:gridCol w:w="1166"/>
      </w:tblGrid>
      <w:tr w:rsidR="00E60953" w:rsidTr="00E60953">
        <w:tc>
          <w:tcPr>
            <w:tcW w:w="959" w:type="dxa"/>
          </w:tcPr>
          <w:p w:rsidR="00E60953" w:rsidRDefault="00E60953" w:rsidP="000444FF">
            <w:r>
              <w:t>60x</w:t>
            </w:r>
          </w:p>
          <w:p w:rsidR="00E60953" w:rsidRDefault="00E60953" w:rsidP="000444FF">
            <w:r>
              <w:t>624</w:t>
            </w:r>
          </w:p>
          <w:p w:rsidR="00E60953" w:rsidRDefault="00E60953" w:rsidP="000444FF">
            <w:r>
              <w:t>445660</w:t>
            </w:r>
          </w:p>
          <w:p w:rsidR="00E60953" w:rsidRDefault="00E60953" w:rsidP="000444FF">
            <w:r>
              <w:t>401</w:t>
            </w:r>
          </w:p>
        </w:tc>
        <w:tc>
          <w:tcPr>
            <w:tcW w:w="5812" w:type="dxa"/>
          </w:tcPr>
          <w:p w:rsidR="00E60953" w:rsidRDefault="0088034A" w:rsidP="000444FF">
            <w:r>
              <w:t>Achats de x</w:t>
            </w:r>
          </w:p>
          <w:p w:rsidR="0088034A" w:rsidRDefault="0088034A" w:rsidP="000444FF">
            <w:r>
              <w:t>Transport de biens</w:t>
            </w:r>
          </w:p>
          <w:p w:rsidR="0088034A" w:rsidRDefault="0088034A" w:rsidP="000444FF">
            <w:r>
              <w:t>TVA sur ABS</w:t>
            </w:r>
          </w:p>
          <w:p w:rsidR="0088034A" w:rsidRDefault="0088034A" w:rsidP="000444FF">
            <w:r>
              <w:t>Fournisseur</w:t>
            </w:r>
          </w:p>
        </w:tc>
        <w:tc>
          <w:tcPr>
            <w:tcW w:w="1275" w:type="dxa"/>
          </w:tcPr>
          <w:p w:rsidR="00E60953" w:rsidRDefault="0088034A" w:rsidP="000444FF">
            <w:r>
              <w:t>900</w:t>
            </w:r>
          </w:p>
          <w:p w:rsidR="0088034A" w:rsidRDefault="0088034A" w:rsidP="000444FF">
            <w:r>
              <w:t>100</w:t>
            </w:r>
          </w:p>
          <w:p w:rsidR="0088034A" w:rsidRDefault="0088034A" w:rsidP="000444FF">
            <w:r>
              <w:t>196</w:t>
            </w:r>
          </w:p>
        </w:tc>
        <w:tc>
          <w:tcPr>
            <w:tcW w:w="1166" w:type="dxa"/>
          </w:tcPr>
          <w:p w:rsidR="00E60953" w:rsidRDefault="00E60953" w:rsidP="000444FF"/>
          <w:p w:rsidR="0088034A" w:rsidRDefault="0088034A" w:rsidP="000444FF"/>
          <w:p w:rsidR="0088034A" w:rsidRDefault="0088034A" w:rsidP="000444FF"/>
          <w:p w:rsidR="0088034A" w:rsidRDefault="0088034A" w:rsidP="000444FF">
            <w:r>
              <w:t>1 196</w:t>
            </w:r>
          </w:p>
        </w:tc>
      </w:tr>
    </w:tbl>
    <w:p w:rsidR="00E60953" w:rsidRDefault="00E60953" w:rsidP="000444FF"/>
    <w:p w:rsidR="0088034A" w:rsidRDefault="0088034A" w:rsidP="000444FF">
      <w:r>
        <w:lastRenderedPageBreak/>
        <w:t>Enregistrement dans les comptes d’achat concernés :</w:t>
      </w:r>
    </w:p>
    <w:tbl>
      <w:tblPr>
        <w:tblStyle w:val="Grilledutableau"/>
        <w:tblW w:w="0" w:type="auto"/>
        <w:tblLook w:val="04A0"/>
      </w:tblPr>
      <w:tblGrid>
        <w:gridCol w:w="959"/>
        <w:gridCol w:w="5812"/>
        <w:gridCol w:w="1275"/>
        <w:gridCol w:w="1166"/>
      </w:tblGrid>
      <w:tr w:rsidR="0088034A" w:rsidTr="0088034A">
        <w:tc>
          <w:tcPr>
            <w:tcW w:w="959" w:type="dxa"/>
          </w:tcPr>
          <w:p w:rsidR="0088034A" w:rsidRDefault="0088034A" w:rsidP="000444FF">
            <w:r>
              <w:t>60x</w:t>
            </w:r>
          </w:p>
          <w:p w:rsidR="0088034A" w:rsidRDefault="0088034A" w:rsidP="000444FF">
            <w:r>
              <w:t>445660</w:t>
            </w:r>
          </w:p>
          <w:p w:rsidR="0088034A" w:rsidRDefault="0088034A" w:rsidP="000444FF">
            <w:r>
              <w:t>401</w:t>
            </w:r>
          </w:p>
        </w:tc>
        <w:tc>
          <w:tcPr>
            <w:tcW w:w="5812" w:type="dxa"/>
          </w:tcPr>
          <w:p w:rsidR="0088034A" w:rsidRDefault="0088034A" w:rsidP="000444FF">
            <w:r>
              <w:t>Achats de x</w:t>
            </w:r>
          </w:p>
          <w:p w:rsidR="0088034A" w:rsidRDefault="0088034A" w:rsidP="000444FF">
            <w:r>
              <w:t>TVA déductible sur ABS</w:t>
            </w:r>
          </w:p>
          <w:p w:rsidR="0088034A" w:rsidRDefault="0088034A" w:rsidP="000444FF">
            <w:r>
              <w:t>Fournisseur</w:t>
            </w:r>
          </w:p>
        </w:tc>
        <w:tc>
          <w:tcPr>
            <w:tcW w:w="1275" w:type="dxa"/>
          </w:tcPr>
          <w:p w:rsidR="0088034A" w:rsidRDefault="0088034A" w:rsidP="000444FF">
            <w:r>
              <w:t>1 000</w:t>
            </w:r>
          </w:p>
          <w:p w:rsidR="0088034A" w:rsidRDefault="0088034A" w:rsidP="000444FF">
            <w:r>
              <w:t>196</w:t>
            </w:r>
          </w:p>
        </w:tc>
        <w:tc>
          <w:tcPr>
            <w:tcW w:w="1166" w:type="dxa"/>
          </w:tcPr>
          <w:p w:rsidR="0088034A" w:rsidRDefault="0088034A" w:rsidP="000444FF"/>
          <w:p w:rsidR="0088034A" w:rsidRDefault="0088034A" w:rsidP="000444FF"/>
          <w:p w:rsidR="0088034A" w:rsidRDefault="0088034A" w:rsidP="000444FF">
            <w:r>
              <w:t>1 196</w:t>
            </w:r>
          </w:p>
        </w:tc>
      </w:tr>
    </w:tbl>
    <w:p w:rsidR="0088034A" w:rsidRDefault="0088034A" w:rsidP="000444FF"/>
    <w:p w:rsidR="0088034A" w:rsidRDefault="0088034A" w:rsidP="000444FF">
      <w:r>
        <w:t>Enregistrement dans les comptes 608 FRAIS ACCESSOIRES SUR ACHATS</w:t>
      </w:r>
      <w:r>
        <w:tab/>
      </w:r>
    </w:p>
    <w:tbl>
      <w:tblPr>
        <w:tblStyle w:val="Grilledutableau"/>
        <w:tblW w:w="0" w:type="auto"/>
        <w:tblLook w:val="04A0"/>
      </w:tblPr>
      <w:tblGrid>
        <w:gridCol w:w="959"/>
        <w:gridCol w:w="5812"/>
        <w:gridCol w:w="1275"/>
        <w:gridCol w:w="1166"/>
      </w:tblGrid>
      <w:tr w:rsidR="0088034A" w:rsidTr="0088034A">
        <w:tc>
          <w:tcPr>
            <w:tcW w:w="959" w:type="dxa"/>
          </w:tcPr>
          <w:p w:rsidR="0088034A" w:rsidRDefault="0088034A" w:rsidP="000444FF">
            <w:r>
              <w:t>60x</w:t>
            </w:r>
          </w:p>
          <w:p w:rsidR="0088034A" w:rsidRDefault="0088034A" w:rsidP="000444FF">
            <w:r>
              <w:t>60824</w:t>
            </w:r>
          </w:p>
          <w:p w:rsidR="0088034A" w:rsidRDefault="0088034A" w:rsidP="000444FF">
            <w:r>
              <w:t>445660</w:t>
            </w:r>
          </w:p>
          <w:p w:rsidR="0088034A" w:rsidRDefault="0088034A" w:rsidP="000444FF">
            <w:r>
              <w:t>401</w:t>
            </w:r>
          </w:p>
        </w:tc>
        <w:tc>
          <w:tcPr>
            <w:tcW w:w="5812" w:type="dxa"/>
          </w:tcPr>
          <w:p w:rsidR="0088034A" w:rsidRDefault="0088034A" w:rsidP="000444FF">
            <w:r>
              <w:t>Achats de x</w:t>
            </w:r>
          </w:p>
          <w:p w:rsidR="0088034A" w:rsidRDefault="0088034A" w:rsidP="000444FF">
            <w:r>
              <w:t>Transport de biens sur achat</w:t>
            </w:r>
          </w:p>
          <w:p w:rsidR="0088034A" w:rsidRDefault="0088034A" w:rsidP="000444FF">
            <w:r>
              <w:t xml:space="preserve">TVA déductible sur ABS </w:t>
            </w:r>
          </w:p>
          <w:p w:rsidR="0088034A" w:rsidRDefault="0088034A" w:rsidP="000444FF">
            <w:r>
              <w:t>Fournisseur</w:t>
            </w:r>
          </w:p>
        </w:tc>
        <w:tc>
          <w:tcPr>
            <w:tcW w:w="1275" w:type="dxa"/>
          </w:tcPr>
          <w:p w:rsidR="0088034A" w:rsidRDefault="0088034A" w:rsidP="000444FF">
            <w:r>
              <w:t>900</w:t>
            </w:r>
          </w:p>
          <w:p w:rsidR="0088034A" w:rsidRDefault="0088034A" w:rsidP="000444FF">
            <w:r>
              <w:t>100</w:t>
            </w:r>
          </w:p>
          <w:p w:rsidR="0088034A" w:rsidRDefault="0088034A" w:rsidP="000444FF">
            <w:r>
              <w:t>196</w:t>
            </w:r>
          </w:p>
        </w:tc>
        <w:tc>
          <w:tcPr>
            <w:tcW w:w="1166" w:type="dxa"/>
          </w:tcPr>
          <w:p w:rsidR="0088034A" w:rsidRDefault="0088034A" w:rsidP="000444FF"/>
          <w:p w:rsidR="0088034A" w:rsidRDefault="0088034A" w:rsidP="000444FF"/>
          <w:p w:rsidR="0088034A" w:rsidRDefault="0088034A" w:rsidP="000444FF"/>
          <w:p w:rsidR="0088034A" w:rsidRDefault="0088034A" w:rsidP="000444FF">
            <w:r>
              <w:t>1 196</w:t>
            </w:r>
          </w:p>
        </w:tc>
      </w:tr>
    </w:tbl>
    <w:p w:rsidR="0088034A" w:rsidRDefault="0088034A" w:rsidP="000444FF"/>
    <w:p w:rsidR="00F81F3E" w:rsidRDefault="00F81F3E" w:rsidP="000444FF">
      <w:r>
        <w:t>Avantages et inconvénients des 3 solutions :</w:t>
      </w:r>
    </w:p>
    <w:p w:rsidR="00F81F3E" w:rsidRDefault="00F81F3E" w:rsidP="00F81F3E">
      <w:pPr>
        <w:pStyle w:val="Paragraphedeliste"/>
        <w:numPr>
          <w:ilvl w:val="0"/>
          <w:numId w:val="2"/>
        </w:numPr>
      </w:pPr>
      <w:r>
        <w:t>Première méthode :</w:t>
      </w:r>
    </w:p>
    <w:p w:rsidR="00F81F3E" w:rsidRDefault="00F81F3E" w:rsidP="00F81F3E">
      <w:pPr>
        <w:ind w:left="360"/>
      </w:pPr>
      <w:r>
        <w:t>Avantages : méthode simple, frais accessoires classés par nature</w:t>
      </w:r>
    </w:p>
    <w:p w:rsidR="00F81F3E" w:rsidRDefault="00F81F3E" w:rsidP="00F81F3E">
      <w:pPr>
        <w:ind w:left="360"/>
      </w:pPr>
      <w:r>
        <w:t>Inconvénients : frais accessoires par catégorie de biens achetés ne sont pas disponibles, difficultés de calculer le coût d’achat par catégorie de bien achetés ;</w:t>
      </w:r>
    </w:p>
    <w:p w:rsidR="00F81F3E" w:rsidRDefault="00F81F3E" w:rsidP="00F81F3E">
      <w:pPr>
        <w:pStyle w:val="Paragraphedeliste"/>
        <w:numPr>
          <w:ilvl w:val="0"/>
          <w:numId w:val="2"/>
        </w:numPr>
      </w:pPr>
      <w:r>
        <w:t>Deuxième méthode :</w:t>
      </w:r>
    </w:p>
    <w:p w:rsidR="00F81F3E" w:rsidRDefault="00F81F3E" w:rsidP="00F81F3E">
      <w:pPr>
        <w:ind w:left="360"/>
      </w:pPr>
      <w:r>
        <w:t>Avantages : frais accessoire dans le compte d’achat, coût d’achat disponible directement</w:t>
      </w:r>
    </w:p>
    <w:p w:rsidR="00F81F3E" w:rsidRDefault="00F81F3E" w:rsidP="00F81F3E">
      <w:pPr>
        <w:ind w:left="360"/>
      </w:pPr>
      <w:r>
        <w:t>Inconvénients : frais accessoires non par nature</w:t>
      </w:r>
    </w:p>
    <w:p w:rsidR="00F81F3E" w:rsidRDefault="00F81F3E" w:rsidP="00F81F3E">
      <w:pPr>
        <w:pStyle w:val="Paragraphedeliste"/>
        <w:numPr>
          <w:ilvl w:val="0"/>
          <w:numId w:val="2"/>
        </w:numPr>
      </w:pPr>
      <w:r>
        <w:t>Troisième méthode :</w:t>
      </w:r>
    </w:p>
    <w:p w:rsidR="00F81F3E" w:rsidRDefault="00F81F3E" w:rsidP="00F81F3E">
      <w:pPr>
        <w:ind w:left="360"/>
      </w:pPr>
      <w:r>
        <w:t>Avantages : possible d’avoir à la fois frais accessoire par nature disponible et frais accessoires par type d’achat disponible</w:t>
      </w:r>
    </w:p>
    <w:p w:rsidR="00F81F3E" w:rsidRDefault="00F81F3E" w:rsidP="00F81F3E">
      <w:pPr>
        <w:ind w:left="360"/>
      </w:pPr>
      <w:r>
        <w:t>Inconvénients : création d’une multitude de comptes 608</w:t>
      </w:r>
    </w:p>
    <w:p w:rsidR="00F81F3E" w:rsidRDefault="00F81F3E" w:rsidP="00F81F3E">
      <w:pPr>
        <w:ind w:left="360"/>
      </w:pPr>
    </w:p>
    <w:p w:rsidR="00F81F3E" w:rsidRPr="00F81F3E" w:rsidRDefault="00F81F3E" w:rsidP="00F81F3E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F81F3E">
        <w:rPr>
          <w:b/>
          <w:color w:val="FF0000"/>
          <w:u w:val="single"/>
        </w:rPr>
        <w:t>Frais accessoires de ventes</w:t>
      </w:r>
    </w:p>
    <w:p w:rsidR="00F81F3E" w:rsidRDefault="00F81F3E" w:rsidP="00F81F3E">
      <w:r>
        <w:t>Les frais sont  engagés par le fournisseur lors de la réalisation d’opération de vente.</w:t>
      </w:r>
    </w:p>
    <w:p w:rsidR="00F81F3E" w:rsidRDefault="00F81F3E" w:rsidP="00F81F3E">
      <w:pPr>
        <w:pStyle w:val="Paragraphedeliste"/>
        <w:numPr>
          <w:ilvl w:val="0"/>
          <w:numId w:val="2"/>
        </w:numPr>
      </w:pPr>
      <w:r>
        <w:t xml:space="preserve">Ils sont en principe facturés au client pour le montant engagé  par le fournisseur. </w:t>
      </w:r>
    </w:p>
    <w:p w:rsidR="00F81F3E" w:rsidRDefault="00F81F3E" w:rsidP="00F81F3E">
      <w:pPr>
        <w:pStyle w:val="Paragraphedeliste"/>
        <w:numPr>
          <w:ilvl w:val="0"/>
          <w:numId w:val="2"/>
        </w:numPr>
      </w:pPr>
      <w:r>
        <w:t>Exception éventuelle : le PORT.</w:t>
      </w:r>
    </w:p>
    <w:p w:rsidR="00F81F3E" w:rsidRDefault="00F81F3E" w:rsidP="00F81F3E">
      <w:r>
        <w:t>Trois possibilités dans le contrat de vente :</w:t>
      </w:r>
    </w:p>
    <w:p w:rsidR="00F81F3E" w:rsidRDefault="00F81F3E" w:rsidP="00F81F3E">
      <w:pPr>
        <w:pStyle w:val="Paragraphedeliste"/>
        <w:numPr>
          <w:ilvl w:val="0"/>
          <w:numId w:val="2"/>
        </w:numPr>
      </w:pPr>
      <w:r>
        <w:t>FRANCO DE PORT : le port n’est pas facturé au client et reste à la charge du fournisseur.</w:t>
      </w:r>
    </w:p>
    <w:p w:rsidR="00F81F3E" w:rsidRDefault="00F81F3E" w:rsidP="00F81F3E">
      <w:pPr>
        <w:pStyle w:val="Paragraphedeliste"/>
        <w:numPr>
          <w:ilvl w:val="0"/>
          <w:numId w:val="2"/>
        </w:numPr>
      </w:pPr>
      <w:r>
        <w:t xml:space="preserve">DEPART : le transfert de propriété s’effectue chez le fournisseur </w:t>
      </w:r>
    </w:p>
    <w:p w:rsidR="00F81F3E" w:rsidRDefault="00EC70E5" w:rsidP="00F81F3E">
      <w:pPr>
        <w:pStyle w:val="Paragraphedeliste"/>
      </w:pPr>
      <w:r>
        <w:t>Le transport est à la charge du client et constitue une opération indépendante de la vente (taux de TVA applicable au transport : 19.6%)</w:t>
      </w:r>
    </w:p>
    <w:p w:rsidR="00EC70E5" w:rsidRDefault="00EC70E5" w:rsidP="00EC70E5">
      <w:pPr>
        <w:pStyle w:val="Paragraphedeliste"/>
      </w:pPr>
      <w:r>
        <w:lastRenderedPageBreak/>
        <w:t xml:space="preserve">Si le fournisseur se charge de l’expédition, il peut facturer le port au client : </w:t>
      </w:r>
    </w:p>
    <w:p w:rsidR="00EC70E5" w:rsidRDefault="00EC70E5" w:rsidP="00EC70E5">
      <w:pPr>
        <w:pStyle w:val="Paragraphedeliste"/>
      </w:pPr>
      <w:r>
        <w:t>_ soit forfaitairement : port forfait</w:t>
      </w:r>
    </w:p>
    <w:p w:rsidR="00EC70E5" w:rsidRDefault="00EC70E5" w:rsidP="00EC70E5">
      <w:pPr>
        <w:pStyle w:val="Paragraphedeliste"/>
      </w:pPr>
      <w:r>
        <w:t>_ récupérer la somme exacte qu’il a déboursée : port débours.</w:t>
      </w:r>
    </w:p>
    <w:p w:rsidR="00EC70E5" w:rsidRDefault="00EC70E5" w:rsidP="00EC70E5">
      <w:pPr>
        <w:pStyle w:val="Paragraphedeliste"/>
        <w:numPr>
          <w:ilvl w:val="0"/>
          <w:numId w:val="2"/>
        </w:numPr>
      </w:pPr>
      <w:r>
        <w:t>ARRIVEE : le transfert de propriété s’effectue chez le client.</w:t>
      </w:r>
    </w:p>
    <w:p w:rsidR="00EC70E5" w:rsidRDefault="00EC70E5" w:rsidP="00EC70E5">
      <w:pPr>
        <w:pStyle w:val="Paragraphedeliste"/>
      </w:pPr>
      <w:r>
        <w:t>Si le transport est à la charge du fournisseur, constitue une opération faisant partie intégrante de la vente (taux de transport= taux du bien)</w:t>
      </w:r>
    </w:p>
    <w:p w:rsidR="00EC70E5" w:rsidRDefault="00EC70E5" w:rsidP="00EC70E5">
      <w:pPr>
        <w:pStyle w:val="Paragraphedeliste"/>
      </w:pPr>
      <w:r>
        <w:t>Si le fournisseur se charge de l’expédition :</w:t>
      </w:r>
    </w:p>
    <w:p w:rsidR="00EC70E5" w:rsidRDefault="00EC70E5" w:rsidP="00EC70E5">
      <w:pPr>
        <w:pStyle w:val="Paragraphedeliste"/>
      </w:pPr>
      <w:r>
        <w:t>_ port forfait</w:t>
      </w:r>
    </w:p>
    <w:p w:rsidR="00EC70E5" w:rsidRDefault="00EC70E5" w:rsidP="00EC70E5">
      <w:pPr>
        <w:pStyle w:val="Paragraphedeliste"/>
      </w:pPr>
      <w:r>
        <w:t>_  Port débours</w:t>
      </w:r>
    </w:p>
    <w:p w:rsidR="00EC70E5" w:rsidRDefault="00EC70E5" w:rsidP="00EC70E5">
      <w:pPr>
        <w:pStyle w:val="Paragraphedeliste"/>
      </w:pPr>
    </w:p>
    <w:p w:rsidR="00EC70E5" w:rsidRDefault="00EC70E5" w:rsidP="00EC70E5">
      <w:r>
        <w:t>Frais de transport refacturés au client :</w:t>
      </w:r>
    </w:p>
    <w:p w:rsidR="00EC70E5" w:rsidRDefault="00EC70E5" w:rsidP="00EC70E5">
      <w:r>
        <w:t>Suivent même traitement que toute refacturation de frais.</w:t>
      </w:r>
    </w:p>
    <w:p w:rsidR="0088034A" w:rsidRDefault="0088034A" w:rsidP="000444FF">
      <w:r>
        <w:t>Dans ce cas, l’entreprise engage les frais à son nom et les récupère en demandant leur remboursement aux tiers concernés.</w:t>
      </w:r>
    </w:p>
    <w:p w:rsidR="0088034A" w:rsidRDefault="0088034A" w:rsidP="0088034A">
      <w:pPr>
        <w:pStyle w:val="Paragraphedeliste"/>
        <w:numPr>
          <w:ilvl w:val="0"/>
          <w:numId w:val="2"/>
        </w:numPr>
      </w:pPr>
      <w:r>
        <w:t>Ces frais sont compris dans ses charges, en classe 6, et comptabilisés selon leur nature</w:t>
      </w:r>
    </w:p>
    <w:p w:rsidR="0088034A" w:rsidRDefault="0088034A" w:rsidP="0088034A">
      <w:pPr>
        <w:pStyle w:val="Paragraphedeliste"/>
        <w:numPr>
          <w:ilvl w:val="0"/>
          <w:numId w:val="2"/>
        </w:numPr>
      </w:pPr>
      <w:r>
        <w:t>En contrepartie de refacturation, constitue un produit, enregistré à une subdivision du compte 708, effectué par port débours ou port forfait.</w:t>
      </w:r>
    </w:p>
    <w:p w:rsidR="0088034A" w:rsidRDefault="0088034A" w:rsidP="0088034A">
      <w:r>
        <w:t>Utilisation du compte 7085 PARTS ET FRAIS ACCESSOIRES FACTURES</w:t>
      </w:r>
      <w:r>
        <w:tab/>
      </w:r>
    </w:p>
    <w:tbl>
      <w:tblPr>
        <w:tblStyle w:val="Grilledutableau"/>
        <w:tblW w:w="0" w:type="auto"/>
        <w:tblLook w:val="04A0"/>
      </w:tblPr>
      <w:tblGrid>
        <w:gridCol w:w="2235"/>
      </w:tblGrid>
      <w:tr w:rsidR="0088034A" w:rsidTr="0088034A">
        <w:tc>
          <w:tcPr>
            <w:tcW w:w="2235" w:type="dxa"/>
          </w:tcPr>
          <w:p w:rsidR="0088034A" w:rsidRDefault="0088034A" w:rsidP="0088034A">
            <w:r>
              <w:t>Facture</w:t>
            </w:r>
          </w:p>
        </w:tc>
      </w:tr>
      <w:tr w:rsidR="0088034A" w:rsidTr="0088034A">
        <w:tc>
          <w:tcPr>
            <w:tcW w:w="2235" w:type="dxa"/>
          </w:tcPr>
          <w:p w:rsidR="0088034A" w:rsidRDefault="0088034A" w:rsidP="0088034A">
            <w:r>
              <w:t>Brut HT : 1 000</w:t>
            </w:r>
          </w:p>
          <w:p w:rsidR="0088034A" w:rsidRDefault="0088034A" w:rsidP="0088034A">
            <w:r>
              <w:t>TVA 19.6% : 196</w:t>
            </w:r>
          </w:p>
          <w:p w:rsidR="0088034A" w:rsidRDefault="0088034A" w:rsidP="0088034A">
            <w:r>
              <w:t>TTC : 1 196</w:t>
            </w:r>
          </w:p>
          <w:p w:rsidR="0088034A" w:rsidRDefault="0088034A" w:rsidP="0088034A">
            <w:r>
              <w:t>Port forfait : 200</w:t>
            </w:r>
          </w:p>
          <w:p w:rsidR="0088034A" w:rsidRDefault="0088034A" w:rsidP="0088034A">
            <w:r>
              <w:t>TVA 19.6% : 39.20</w:t>
            </w:r>
          </w:p>
          <w:p w:rsidR="0088034A" w:rsidRDefault="0088034A" w:rsidP="0088034A">
            <w:r>
              <w:t>TTC : 239.20</w:t>
            </w:r>
          </w:p>
          <w:p w:rsidR="0088034A" w:rsidRDefault="0088034A" w:rsidP="0088034A">
            <w:r>
              <w:t>Total TTC : 1 435.20</w:t>
            </w:r>
          </w:p>
        </w:tc>
      </w:tr>
    </w:tbl>
    <w:p w:rsidR="0088034A" w:rsidRDefault="0088034A" w:rsidP="0088034A"/>
    <w:tbl>
      <w:tblPr>
        <w:tblStyle w:val="Grilledutableau"/>
        <w:tblW w:w="0" w:type="auto"/>
        <w:tblLook w:val="04A0"/>
      </w:tblPr>
      <w:tblGrid>
        <w:gridCol w:w="997"/>
        <w:gridCol w:w="5812"/>
        <w:gridCol w:w="1275"/>
        <w:gridCol w:w="1166"/>
      </w:tblGrid>
      <w:tr w:rsidR="005D62C2" w:rsidTr="005D62C2">
        <w:tc>
          <w:tcPr>
            <w:tcW w:w="959" w:type="dxa"/>
          </w:tcPr>
          <w:p w:rsidR="005D62C2" w:rsidRDefault="005D62C2" w:rsidP="0088034A">
            <w:r>
              <w:t>411</w:t>
            </w:r>
          </w:p>
          <w:p w:rsidR="005D62C2" w:rsidRDefault="005D62C2" w:rsidP="0088034A">
            <w:r>
              <w:t>70x</w:t>
            </w:r>
          </w:p>
          <w:p w:rsidR="005D62C2" w:rsidRDefault="005D62C2" w:rsidP="0088034A">
            <w:r>
              <w:t>7085</w:t>
            </w:r>
          </w:p>
          <w:p w:rsidR="005D62C2" w:rsidRDefault="005D62C2" w:rsidP="0088034A">
            <w:r>
              <w:t>4465710</w:t>
            </w:r>
          </w:p>
        </w:tc>
        <w:tc>
          <w:tcPr>
            <w:tcW w:w="5812" w:type="dxa"/>
          </w:tcPr>
          <w:p w:rsidR="005D62C2" w:rsidRDefault="005D62C2" w:rsidP="0088034A">
            <w:r>
              <w:t>Clients</w:t>
            </w:r>
          </w:p>
          <w:p w:rsidR="005D62C2" w:rsidRDefault="005D62C2" w:rsidP="0088034A">
            <w:r>
              <w:t>Ventes de x</w:t>
            </w:r>
          </w:p>
          <w:p w:rsidR="005D62C2" w:rsidRDefault="005D62C2" w:rsidP="0088034A">
            <w:r>
              <w:t>Ports et frais accessoires facturés</w:t>
            </w:r>
          </w:p>
          <w:p w:rsidR="005D62C2" w:rsidRDefault="005D62C2" w:rsidP="0088034A">
            <w:r>
              <w:t>TVA collectée</w:t>
            </w:r>
          </w:p>
        </w:tc>
        <w:tc>
          <w:tcPr>
            <w:tcW w:w="1275" w:type="dxa"/>
          </w:tcPr>
          <w:p w:rsidR="005D62C2" w:rsidRDefault="005D62C2" w:rsidP="0088034A">
            <w:r>
              <w:t>1 435.20</w:t>
            </w:r>
          </w:p>
        </w:tc>
        <w:tc>
          <w:tcPr>
            <w:tcW w:w="1166" w:type="dxa"/>
          </w:tcPr>
          <w:p w:rsidR="005D62C2" w:rsidRDefault="005D62C2" w:rsidP="0088034A"/>
          <w:p w:rsidR="005D62C2" w:rsidRDefault="005D62C2" w:rsidP="0088034A">
            <w:r>
              <w:t>1 000</w:t>
            </w:r>
          </w:p>
          <w:p w:rsidR="005D62C2" w:rsidRDefault="005D62C2" w:rsidP="0088034A">
            <w:r>
              <w:t>200</w:t>
            </w:r>
          </w:p>
          <w:p w:rsidR="005D62C2" w:rsidRDefault="005D62C2" w:rsidP="0088034A">
            <w:r>
              <w:t>233.20</w:t>
            </w:r>
          </w:p>
        </w:tc>
      </w:tr>
    </w:tbl>
    <w:p w:rsidR="0088034A" w:rsidRDefault="0088034A" w:rsidP="0088034A"/>
    <w:sectPr w:rsidR="0088034A" w:rsidSect="00F5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02430"/>
    <w:multiLevelType w:val="hybridMultilevel"/>
    <w:tmpl w:val="ABDEEEAC"/>
    <w:lvl w:ilvl="0" w:tplc="C324E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A684D"/>
    <w:multiLevelType w:val="hybridMultilevel"/>
    <w:tmpl w:val="F66C18CE"/>
    <w:lvl w:ilvl="0" w:tplc="9EF4668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44FF"/>
    <w:rsid w:val="000444FF"/>
    <w:rsid w:val="001F665D"/>
    <w:rsid w:val="005D62C2"/>
    <w:rsid w:val="0088034A"/>
    <w:rsid w:val="00B67602"/>
    <w:rsid w:val="00E16166"/>
    <w:rsid w:val="00E60953"/>
    <w:rsid w:val="00EC70E5"/>
    <w:rsid w:val="00F56A21"/>
    <w:rsid w:val="00F8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44FF"/>
    <w:pPr>
      <w:ind w:left="720"/>
      <w:contextualSpacing/>
    </w:pPr>
  </w:style>
  <w:style w:type="table" w:styleId="Grilledutableau">
    <w:name w:val="Table Grid"/>
    <w:basedOn w:val="TableauNormal"/>
    <w:uiPriority w:val="59"/>
    <w:rsid w:val="001F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Sarounette</dc:creator>
  <cp:lastModifiedBy>Sarounette</cp:lastModifiedBy>
  <cp:revision>2</cp:revision>
  <dcterms:created xsi:type="dcterms:W3CDTF">2010-11-14T19:47:00Z</dcterms:created>
  <dcterms:modified xsi:type="dcterms:W3CDTF">2010-11-14T20:58:00Z</dcterms:modified>
</cp:coreProperties>
</file>